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品牌拓展店招/专柜点位制作安装服务项目</w:t>
          </w:r>
        </w:sdtContent>
      </w:sdt>
    </w:p>
    <w:p w14:paraId="6FE3D4A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 </w:t>
          </w:r>
        </w:sdtContent>
      </w:sdt>
    </w:p>
    <w:p w14:paraId="60296CF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计划实施40个门头，门头尺寸以及店面大小而定，门头风格以设计方案为准。</w:t>
          </w:r>
        </w:sdtContent>
      </w:sdt>
    </w:p>
    <w:p w14:paraId="78FCC64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发布时间：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72829"/>
          <w:placeholder>
            <w:docPart w:val="{e5f2230e-308c-472d-a32d-e644fc5d23da}"/>
          </w:placeholder>
          <w:date w:fullDate="2025-12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2025年12月4日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12：00</w:t>
          </w:r>
        </w:sdtContent>
      </w:sdt>
    </w:p>
    <w:p w14:paraId="3D4CFBF4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截止时间：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73413"/>
          <w:placeholder>
            <w:docPart w:val="{260947b7-d840-4172-a674-2fe802c5f8ab}"/>
          </w:placeholder>
          <w:date w:fullDate="2025-12-1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2025年12月11日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00：00</w:t>
          </w:r>
        </w:sdtContent>
      </w:sdt>
    </w:p>
    <w:p w14:paraId="277744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报名获取文件</w:t>
      </w:r>
    </w:p>
    <w:p w14:paraId="32C7C3C3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费用：免费</w:t>
      </w:r>
    </w:p>
    <w:p w14:paraId="34ADE39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盖章的报价文件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（包括联系人姓名电话，亦可包含承接本项目应具备的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资质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备案许可要求、行业主流或优质供方应具备的条件、项目技术要求、商务条款的建议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等）上传至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7270FB5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  <w:u w:val="single"/>
        </w:rPr>
      </w:pP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  <w:lang w:val="en-US" w:eastAsia="zh-CN"/>
        </w:rPr>
        <w:t>注册、报价操作流程请查看采购服务平台首页帮助中心相关指引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u w:val="single"/>
          <w:lang w:val="en-US" w:eastAsia="zh-CN"/>
        </w:rPr>
        <w:t>。</w:t>
      </w:r>
    </w:p>
    <w:p w14:paraId="70A1BC8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numPr>
          <w:ilvl w:val="2"/>
          <w:numId w:val="0"/>
        </w:numPr>
        <w:ind w:leftChars="0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单个门头造价：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3A4275EA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报价清单明细表：</w:t>
      </w:r>
    </w:p>
    <w:p w14:paraId="7C2B6BC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098"/>
        <w:gridCol w:w="2712"/>
        <w:gridCol w:w="779"/>
        <w:gridCol w:w="1010"/>
        <w:gridCol w:w="1190"/>
        <w:gridCol w:w="1192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7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7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60" w:type="pct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招牌基层</w:t>
            </w:r>
          </w:p>
        </w:tc>
        <w:tc>
          <w:tcPr>
            <w:tcW w:w="1607" w:type="pct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矩管框架，面覆铝塑复合板，周边加边条，膨胀螺栓固定</w:t>
            </w:r>
          </w:p>
        </w:tc>
        <w:tc>
          <w:tcPr>
            <w:tcW w:w="473" w:type="pct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平方米</w:t>
            </w:r>
          </w:p>
        </w:tc>
        <w:tc>
          <w:tcPr>
            <w:tcW w:w="497" w:type="pct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6.5*1.5m</w:t>
            </w:r>
          </w:p>
        </w:tc>
        <w:tc>
          <w:tcPr>
            <w:tcW w:w="714" w:type="pct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面层：</w:t>
            </w: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银拉丝不锈钢正面发光字</w:t>
            </w:r>
          </w:p>
        </w:tc>
        <w:tc>
          <w:tcPr>
            <w:tcW w:w="1607" w:type="pct"/>
          </w:tcPr>
          <w:p w14:paraId="7CA4E8E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字体大小依据门头尺寸而定。</w:t>
            </w:r>
          </w:p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1.3*1.4+50cm*7个</w:t>
            </w: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</w:t>
            </w: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面层：</w:t>
            </w: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2cm高密度PVC雕刻字</w:t>
            </w:r>
          </w:p>
        </w:tc>
        <w:tc>
          <w:tcPr>
            <w:tcW w:w="1607" w:type="pct"/>
            <w:tcBorders>
              <w:bottom w:val="single" w:color="auto" w:sz="4" w:space="0"/>
            </w:tcBorders>
          </w:tcPr>
          <w:p w14:paraId="14C4CD8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字体大小与个数依据门头尺寸而定。</w:t>
            </w:r>
          </w:p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15cm*10个+28cm*12个</w:t>
            </w: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</w:t>
            </w: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38A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bottom w:val="single" w:color="auto" w:sz="4" w:space="0"/>
            </w:tcBorders>
          </w:tcPr>
          <w:p w14:paraId="36EE6E9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04CE385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安装及措施费</w:t>
            </w:r>
          </w:p>
        </w:tc>
        <w:tc>
          <w:tcPr>
            <w:tcW w:w="1607" w:type="pct"/>
            <w:tcBorders>
              <w:bottom w:val="single" w:color="auto" w:sz="4" w:space="0"/>
            </w:tcBorders>
          </w:tcPr>
          <w:p w14:paraId="13ABEF1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打围、活动脚手架、辅材、安装等</w:t>
            </w:r>
          </w:p>
        </w:tc>
        <w:tc>
          <w:tcPr>
            <w:tcW w:w="804" w:type="dxa"/>
            <w:tcBorders>
              <w:bottom w:val="single" w:color="auto" w:sz="4" w:space="0"/>
            </w:tcBorders>
            <w:vAlign w:val="top"/>
          </w:tcPr>
          <w:p w14:paraId="08A041E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</w:t>
            </w:r>
          </w:p>
        </w:tc>
        <w:tc>
          <w:tcPr>
            <w:tcW w:w="858" w:type="dxa"/>
            <w:tcBorders>
              <w:bottom w:val="single" w:color="auto" w:sz="4" w:space="0"/>
            </w:tcBorders>
            <w:vAlign w:val="top"/>
          </w:tcPr>
          <w:p w14:paraId="7F1626F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5CC3900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AE4E9FF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A2155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2BC2A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171A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BCF2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6D406C5A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注：本次采购40个门头，每个门头的尺寸不固定。供应商报价时以单个门头的设计方案报价，其余门头按单方造价折算合价。</w:t>
      </w:r>
      <w:bookmarkStart w:id="0" w:name="_GoBack"/>
      <w:bookmarkEnd w:id="0"/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例如：单个门头报价5000元，门头招牌面积10㎡，则单方造价5000/10=500元/㎡，后续施工门头a的招牌面积8㎡，则该a门头招牌造价为500*8=4000元。无论字体大小、个数、设计方案是否有调整，安装及措施费不做调整，单方造价亦不做调整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5F81055"/>
    <w:rsid w:val="06323AC0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CF0AB7"/>
    <w:rsid w:val="5A5457B6"/>
    <w:rsid w:val="5AD23C24"/>
    <w:rsid w:val="5D4F6922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8E86787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F0A3FFF"/>
    <w:rsid w:val="7F10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825</Words>
  <Characters>878</Characters>
  <Lines>5</Lines>
  <Paragraphs>1</Paragraphs>
  <TotalTime>25</TotalTime>
  <ScaleCrop>false</ScaleCrop>
  <LinksUpToDate>false</LinksUpToDate>
  <CharactersWithSpaces>890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2025-12-04T02:18:36Z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